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C0" w:rsidRPr="00E031DD" w:rsidRDefault="00456D83" w:rsidP="00456D83">
      <w:pPr>
        <w:pStyle w:val="Nagwek2"/>
        <w:rPr>
          <w:b/>
          <w:sz w:val="24"/>
          <w:szCs w:val="24"/>
        </w:rPr>
      </w:pPr>
      <w:r w:rsidRPr="00E031DD">
        <w:rPr>
          <w:b/>
          <w:sz w:val="24"/>
          <w:szCs w:val="24"/>
        </w:rPr>
        <w:t xml:space="preserve">Tabela przestawna wiele </w:t>
      </w:r>
      <w:r w:rsidRPr="00E031DD">
        <w:rPr>
          <w:b/>
          <w:sz w:val="24"/>
          <w:szCs w:val="24"/>
        </w:rPr>
        <w:t>zakresów</w:t>
      </w:r>
      <w:r w:rsidRPr="00E031DD">
        <w:rPr>
          <w:b/>
          <w:sz w:val="24"/>
          <w:szCs w:val="24"/>
        </w:rPr>
        <w:t xml:space="preserve"> </w:t>
      </w:r>
      <w:r w:rsidRPr="00E031DD">
        <w:rPr>
          <w:b/>
          <w:sz w:val="24"/>
          <w:szCs w:val="24"/>
        </w:rPr>
        <w:t xml:space="preserve">konsolidacji </w:t>
      </w:r>
      <w:r w:rsidRPr="00E031DD">
        <w:rPr>
          <w:b/>
          <w:sz w:val="24"/>
          <w:szCs w:val="24"/>
        </w:rPr>
        <w:t xml:space="preserve">- do </w:t>
      </w:r>
      <w:r w:rsidRPr="00E031DD">
        <w:rPr>
          <w:b/>
          <w:sz w:val="24"/>
          <w:szCs w:val="24"/>
        </w:rPr>
        <w:t>uzgadniania sald (porównywania zapisów)</w:t>
      </w:r>
    </w:p>
    <w:p w:rsidR="00456D83" w:rsidRDefault="00456D83"/>
    <w:p w:rsidR="00AA679D" w:rsidRPr="00AA679D" w:rsidRDefault="00AA679D" w:rsidP="00AA679D">
      <w:pPr>
        <w:pStyle w:val="Akapitzlist"/>
        <w:numPr>
          <w:ilvl w:val="0"/>
          <w:numId w:val="2"/>
        </w:numPr>
        <w:rPr>
          <w:color w:val="002060"/>
          <w:u w:val="single"/>
        </w:rPr>
      </w:pPr>
      <w:r w:rsidRPr="00AA679D">
        <w:rPr>
          <w:color w:val="002060"/>
          <w:u w:val="single"/>
        </w:rPr>
        <w:fldChar w:fldCharType="begin"/>
      </w:r>
      <w:r w:rsidRPr="00AA679D">
        <w:rPr>
          <w:color w:val="002060"/>
          <w:u w:val="single"/>
        </w:rPr>
        <w:instrText xml:space="preserve"> REF _Ref3422579 \h </w:instrText>
      </w:r>
      <w:r w:rsidRPr="00AA679D">
        <w:rPr>
          <w:color w:val="002060"/>
          <w:u w:val="single"/>
        </w:rPr>
      </w:r>
      <w:r w:rsidRPr="00AA679D">
        <w:rPr>
          <w:color w:val="002060"/>
          <w:u w:val="single"/>
        </w:rPr>
        <w:instrText xml:space="preserve"> \* MERGEFORMAT </w:instrText>
      </w:r>
      <w:r w:rsidRPr="00AA679D">
        <w:rPr>
          <w:color w:val="002060"/>
          <w:u w:val="single"/>
        </w:rPr>
        <w:fldChar w:fldCharType="separate"/>
      </w:r>
      <w:r w:rsidRPr="00AA679D">
        <w:rPr>
          <w:rStyle w:val="Nagwek3Znak"/>
          <w:color w:val="002060"/>
          <w:u w:val="single"/>
        </w:rPr>
        <w:t>Znajdowanie kreatora tabel przestawnych</w:t>
      </w:r>
      <w:r w:rsidRPr="00AA679D">
        <w:rPr>
          <w:color w:val="002060"/>
          <w:u w:val="single"/>
        </w:rPr>
        <w:fldChar w:fldCharType="end"/>
      </w:r>
      <w:r w:rsidRPr="00AA679D">
        <w:rPr>
          <w:color w:val="002060"/>
          <w:u w:val="single"/>
        </w:rPr>
        <w:t xml:space="preserve"> (link)</w:t>
      </w:r>
    </w:p>
    <w:p w:rsidR="00AC6AE7" w:rsidRDefault="00AA679D" w:rsidP="00AA679D">
      <w:pPr>
        <w:pStyle w:val="Akapitzlist"/>
        <w:numPr>
          <w:ilvl w:val="0"/>
          <w:numId w:val="2"/>
        </w:numPr>
        <w:rPr>
          <w:color w:val="002060"/>
          <w:u w:val="single"/>
        </w:rPr>
      </w:pPr>
      <w:r w:rsidRPr="00AA679D">
        <w:rPr>
          <w:color w:val="002060"/>
          <w:u w:val="single"/>
        </w:rPr>
        <w:fldChar w:fldCharType="begin"/>
      </w:r>
      <w:r w:rsidRPr="00AA679D">
        <w:rPr>
          <w:color w:val="002060"/>
          <w:u w:val="single"/>
        </w:rPr>
        <w:instrText xml:space="preserve"> REF _Ref3422608 \h </w:instrText>
      </w:r>
      <w:r w:rsidRPr="00AA679D">
        <w:rPr>
          <w:color w:val="002060"/>
          <w:u w:val="single"/>
        </w:rPr>
      </w:r>
      <w:r w:rsidRPr="00AA679D">
        <w:rPr>
          <w:color w:val="002060"/>
          <w:u w:val="single"/>
        </w:rPr>
        <w:instrText xml:space="preserve"> \* MERGEFORMAT </w:instrText>
      </w:r>
      <w:r w:rsidRPr="00AA679D">
        <w:rPr>
          <w:color w:val="002060"/>
          <w:u w:val="single"/>
        </w:rPr>
        <w:fldChar w:fldCharType="separate"/>
      </w:r>
      <w:r w:rsidRPr="00AA679D">
        <w:rPr>
          <w:color w:val="002060"/>
          <w:u w:val="single"/>
        </w:rPr>
        <w:t>Tworzen</w:t>
      </w:r>
      <w:r w:rsidRPr="00AA679D">
        <w:rPr>
          <w:color w:val="002060"/>
          <w:u w:val="single"/>
        </w:rPr>
        <w:t>i</w:t>
      </w:r>
      <w:r w:rsidRPr="00AA679D">
        <w:rPr>
          <w:color w:val="002060"/>
          <w:u w:val="single"/>
        </w:rPr>
        <w:t>e tabeli łączącej dane do porównania (link)</w:t>
      </w:r>
      <w:r w:rsidRPr="00AA679D">
        <w:rPr>
          <w:color w:val="002060"/>
          <w:u w:val="single"/>
        </w:rPr>
        <w:fldChar w:fldCharType="end"/>
      </w:r>
    </w:p>
    <w:p w:rsidR="00E031DD" w:rsidRPr="00AA679D" w:rsidRDefault="00E031DD" w:rsidP="00E031DD">
      <w:pPr>
        <w:pStyle w:val="Akapitzlist"/>
        <w:rPr>
          <w:color w:val="002060"/>
          <w:u w:val="single"/>
        </w:rPr>
      </w:pPr>
    </w:p>
    <w:p w:rsidR="00093ADF" w:rsidRDefault="00456D83" w:rsidP="00093ADF">
      <w:r>
        <w:t>Metoda  wykorzystuje narzędzie „</w:t>
      </w:r>
      <w:r w:rsidRPr="00E031DD">
        <w:rPr>
          <w:b/>
        </w:rPr>
        <w:t>Kreator tabeli przestawnej i wykresu przestawnego</w:t>
      </w:r>
      <w:r>
        <w:t xml:space="preserve">” które standardowo nie pojawia się na </w:t>
      </w:r>
      <w:r w:rsidRPr="00456D83">
        <w:rPr>
          <w:i/>
        </w:rPr>
        <w:t>Wstążce</w:t>
      </w:r>
      <w:r>
        <w:t xml:space="preserve"> (czyli menu) Excela – najpierw musimy je „wyciągnąć” na </w:t>
      </w:r>
      <w:r w:rsidRPr="00456D83">
        <w:rPr>
          <w:i/>
        </w:rPr>
        <w:t>Wstążkę</w:t>
      </w:r>
      <w:r>
        <w:t xml:space="preserve"> lub </w:t>
      </w:r>
      <w:r w:rsidRPr="00456D83">
        <w:rPr>
          <w:i/>
        </w:rPr>
        <w:t xml:space="preserve">Pasek </w:t>
      </w:r>
      <w:r w:rsidR="00093ADF">
        <w:rPr>
          <w:i/>
        </w:rPr>
        <w:t>s</w:t>
      </w:r>
      <w:r w:rsidRPr="00456D83">
        <w:rPr>
          <w:i/>
        </w:rPr>
        <w:t>zybkiego</w:t>
      </w:r>
      <w:r w:rsidR="00093ADF">
        <w:rPr>
          <w:i/>
        </w:rPr>
        <w:t xml:space="preserve"> dostępu</w:t>
      </w:r>
      <w:r w:rsidR="00093ADF" w:rsidRPr="00093ADF">
        <w:t>.</w:t>
      </w:r>
    </w:p>
    <w:p w:rsidR="00AA679D" w:rsidRDefault="00AA679D" w:rsidP="00093ADF"/>
    <w:p w:rsidR="00392206" w:rsidRDefault="00093ADF" w:rsidP="00AA679D">
      <w:pPr>
        <w:pStyle w:val="Nagwek3"/>
      </w:pPr>
      <w:bookmarkStart w:id="0" w:name="_Ref3422579"/>
      <w:r w:rsidRPr="009F4C54">
        <w:rPr>
          <w:rStyle w:val="Nagwek3Znak"/>
          <w:b/>
        </w:rPr>
        <w:t>Znajdowanie kreatora tabel przestawnych</w:t>
      </w:r>
      <w:bookmarkEnd w:id="0"/>
      <w:r w:rsidR="009F4C54">
        <w:rPr>
          <w:rStyle w:val="Nagwek3Znak"/>
          <w:b/>
        </w:rPr>
        <w:t xml:space="preserve"> </w:t>
      </w:r>
      <w:r>
        <w:t xml:space="preserve"> </w:t>
      </w:r>
    </w:p>
    <w:p w:rsidR="00392206" w:rsidRPr="00AA679D" w:rsidRDefault="00AC6AE7" w:rsidP="00AA679D">
      <w:pPr>
        <w:ind w:left="708"/>
        <w:rPr>
          <w:sz w:val="20"/>
        </w:rPr>
      </w:pPr>
      <w:r w:rsidRPr="00AA679D">
        <w:rPr>
          <w:sz w:val="20"/>
        </w:rPr>
        <w:t>Uwaga 1:</w:t>
      </w:r>
      <w:r w:rsidR="00AA679D" w:rsidRPr="00AA679D">
        <w:rPr>
          <w:sz w:val="20"/>
        </w:rPr>
        <w:t xml:space="preserve"> Osoby z podpiętym „moim” dodatkiem (</w:t>
      </w:r>
      <w:r w:rsidR="00E031DD" w:rsidRPr="00E031DD">
        <w:rPr>
          <w:i/>
          <w:sz w:val="20"/>
        </w:rPr>
        <w:t xml:space="preserve">przyp. </w:t>
      </w:r>
      <w:proofErr w:type="spellStart"/>
      <w:r w:rsidR="00E031DD" w:rsidRPr="00E031DD">
        <w:rPr>
          <w:i/>
          <w:sz w:val="20"/>
        </w:rPr>
        <w:t>P.Grabow</w:t>
      </w:r>
      <w:r w:rsidR="00E031DD">
        <w:rPr>
          <w:i/>
          <w:sz w:val="20"/>
        </w:rPr>
        <w:t>s</w:t>
      </w:r>
      <w:r w:rsidR="00E031DD" w:rsidRPr="00E031DD">
        <w:rPr>
          <w:i/>
          <w:sz w:val="20"/>
        </w:rPr>
        <w:t>ki</w:t>
      </w:r>
      <w:proofErr w:type="spellEnd"/>
      <w:r w:rsidR="00E031DD" w:rsidRPr="00E031DD">
        <w:rPr>
          <w:i/>
          <w:sz w:val="20"/>
        </w:rPr>
        <w:t xml:space="preserve">, </w:t>
      </w:r>
      <w:proofErr w:type="spellStart"/>
      <w:r w:rsidR="00AA679D" w:rsidRPr="00E031DD">
        <w:rPr>
          <w:i/>
          <w:sz w:val="20"/>
        </w:rPr>
        <w:t>coming</w:t>
      </w:r>
      <w:proofErr w:type="spellEnd"/>
      <w:r w:rsidR="00AA679D" w:rsidRPr="00E031DD">
        <w:rPr>
          <w:i/>
          <w:sz w:val="20"/>
        </w:rPr>
        <w:t xml:space="preserve"> </w:t>
      </w:r>
      <w:proofErr w:type="spellStart"/>
      <w:r w:rsidR="00AA679D" w:rsidRPr="00E031DD">
        <w:rPr>
          <w:i/>
          <w:sz w:val="20"/>
        </w:rPr>
        <w:t>soon</w:t>
      </w:r>
      <w:proofErr w:type="spellEnd"/>
      <w:r w:rsidR="00AA679D" w:rsidRPr="00E031DD">
        <w:rPr>
          <w:i/>
          <w:sz w:val="20"/>
        </w:rPr>
        <w:t>…</w:t>
      </w:r>
      <w:r w:rsidR="00AA679D" w:rsidRPr="00AA679D">
        <w:rPr>
          <w:sz w:val="20"/>
        </w:rPr>
        <w:t>) będą miały to polecenie automatycznie widoczne na wstążce w karcie (prawdopodobnie) „</w:t>
      </w:r>
      <w:r w:rsidR="00AA679D" w:rsidRPr="00AA679D">
        <w:rPr>
          <w:i/>
          <w:sz w:val="20"/>
        </w:rPr>
        <w:t>Wstawianie</w:t>
      </w:r>
      <w:r w:rsidR="00AA679D" w:rsidRPr="00AA679D">
        <w:rPr>
          <w:sz w:val="20"/>
        </w:rPr>
        <w:t>”</w:t>
      </w:r>
    </w:p>
    <w:p w:rsidR="00AA679D" w:rsidRDefault="00AC6AE7" w:rsidP="00AA679D">
      <w:pPr>
        <w:ind w:left="708"/>
        <w:rPr>
          <w:sz w:val="20"/>
        </w:rPr>
      </w:pPr>
      <w:r w:rsidRPr="00AA679D">
        <w:rPr>
          <w:sz w:val="20"/>
        </w:rPr>
        <w:t xml:space="preserve">Uwaga </w:t>
      </w:r>
      <w:r w:rsidRPr="00AA679D">
        <w:rPr>
          <w:sz w:val="20"/>
        </w:rPr>
        <w:t>2</w:t>
      </w:r>
      <w:r w:rsidRPr="00AA679D">
        <w:rPr>
          <w:sz w:val="20"/>
        </w:rPr>
        <w:t>:</w:t>
      </w:r>
      <w:r w:rsidRPr="00AA679D">
        <w:rPr>
          <w:sz w:val="20"/>
        </w:rPr>
        <w:t xml:space="preserve"> Poniżej b.</w:t>
      </w:r>
      <w:r w:rsidR="00AA679D" w:rsidRPr="00AA679D">
        <w:rPr>
          <w:sz w:val="20"/>
        </w:rPr>
        <w:t xml:space="preserve"> </w:t>
      </w:r>
      <w:r w:rsidRPr="00AA679D">
        <w:rPr>
          <w:sz w:val="20"/>
        </w:rPr>
        <w:t>skrócony opis procedury</w:t>
      </w:r>
      <w:r w:rsidR="00AA679D" w:rsidRPr="00AA679D">
        <w:rPr>
          <w:sz w:val="20"/>
        </w:rPr>
        <w:t>,</w:t>
      </w:r>
      <w:r w:rsidRPr="00AA679D">
        <w:rPr>
          <w:sz w:val="20"/>
        </w:rPr>
        <w:t xml:space="preserve"> dużo ładniejszy</w:t>
      </w:r>
      <w:r w:rsidR="00AA679D" w:rsidRPr="00AA679D">
        <w:rPr>
          <w:sz w:val="20"/>
        </w:rPr>
        <w:t>, krok po kroku,</w:t>
      </w:r>
      <w:r w:rsidRPr="00AA679D">
        <w:rPr>
          <w:sz w:val="20"/>
        </w:rPr>
        <w:t xml:space="preserve"> można znaleźć np. na </w:t>
      </w:r>
      <w:hyperlink r:id="rId5" w:history="1">
        <w:r w:rsidR="00AA679D" w:rsidRPr="00B5395F">
          <w:rPr>
            <w:rStyle w:val="Hipercze"/>
            <w:sz w:val="20"/>
          </w:rPr>
          <w:t>https://skuteczneraporty.pl/blog/laczenie-identycznych-tabel-do-tabeli-przestawnej-cz-1-kreator/</w:t>
        </w:r>
      </w:hyperlink>
    </w:p>
    <w:p w:rsidR="00093ADF" w:rsidRDefault="00392206" w:rsidP="00093ADF">
      <w:r>
        <w:t>K</w:t>
      </w:r>
      <w:r w:rsidR="00093ADF">
        <w:t xml:space="preserve">likamy </w:t>
      </w:r>
      <w:r w:rsidR="00A71525">
        <w:t xml:space="preserve">PPM </w:t>
      </w:r>
      <w:r w:rsidR="00A71525">
        <w:t>(</w:t>
      </w:r>
      <w:r w:rsidR="00093ADF">
        <w:t>prawym przyciskiem myszy</w:t>
      </w:r>
      <w:r w:rsidR="00A71525">
        <w:t>)</w:t>
      </w:r>
      <w:r w:rsidR="00093ADF">
        <w:t xml:space="preserve"> na wstążkę i wybieramy Dostosuj… (albo </w:t>
      </w:r>
      <w:r w:rsidRPr="00392206">
        <w:rPr>
          <w:i/>
        </w:rPr>
        <w:t>Dostosuj</w:t>
      </w:r>
      <w:r w:rsidRPr="00392206">
        <w:t xml:space="preserve"> </w:t>
      </w:r>
      <w:r w:rsidR="00093ADF" w:rsidRPr="00456D83">
        <w:rPr>
          <w:i/>
        </w:rPr>
        <w:t>Wstążkę</w:t>
      </w:r>
      <w:r w:rsidR="00093ADF">
        <w:t xml:space="preserve"> </w:t>
      </w:r>
      <w:r w:rsidR="00093ADF">
        <w:t>albo</w:t>
      </w:r>
      <w:r w:rsidR="00093ADF">
        <w:t xml:space="preserve"> </w:t>
      </w:r>
      <w:r w:rsidRPr="00392206">
        <w:rPr>
          <w:i/>
        </w:rPr>
        <w:t>Dostosuj</w:t>
      </w:r>
      <w:r>
        <w:rPr>
          <w:i/>
        </w:rPr>
        <w:t xml:space="preserve"> p</w:t>
      </w:r>
      <w:r w:rsidR="00093ADF" w:rsidRPr="00456D83">
        <w:rPr>
          <w:i/>
        </w:rPr>
        <w:t>asek</w:t>
      </w:r>
      <w:r w:rsidR="00093ADF">
        <w:rPr>
          <w:i/>
        </w:rPr>
        <w:t xml:space="preserve"> narzędzi </w:t>
      </w:r>
      <w:r w:rsidR="00093ADF" w:rsidRPr="00456D83">
        <w:rPr>
          <w:i/>
        </w:rPr>
        <w:t xml:space="preserve"> </w:t>
      </w:r>
      <w:r w:rsidR="00093ADF">
        <w:rPr>
          <w:i/>
        </w:rPr>
        <w:t>S</w:t>
      </w:r>
      <w:r w:rsidR="00093ADF" w:rsidRPr="00456D83">
        <w:rPr>
          <w:i/>
        </w:rPr>
        <w:t>zybki</w:t>
      </w:r>
      <w:r w:rsidR="00093ADF">
        <w:rPr>
          <w:i/>
        </w:rPr>
        <w:t xml:space="preserve"> dostęp</w:t>
      </w:r>
      <w:r w:rsidR="00093ADF" w:rsidRPr="00093ADF">
        <w:t>.</w:t>
      </w:r>
      <w:r w:rsidR="00093ADF">
        <w:t>)</w:t>
      </w:r>
    </w:p>
    <w:p w:rsidR="00093ADF" w:rsidRPr="00093ADF" w:rsidRDefault="00093ADF" w:rsidP="00093ADF">
      <w:r>
        <w:t xml:space="preserve">Dalej wyszukujemy: </w:t>
      </w:r>
      <w:r w:rsidRPr="00093ADF">
        <w:rPr>
          <w:i/>
        </w:rPr>
        <w:t>Polecenia których nie ma na Wstążce</w:t>
      </w:r>
      <w:r>
        <w:t xml:space="preserve"> &gt; </w:t>
      </w:r>
      <w:r w:rsidRPr="00093ADF">
        <w:rPr>
          <w:i/>
        </w:rPr>
        <w:t>Kreator tabeli przestawnej i wykresu przestawnego</w:t>
      </w:r>
      <w:r>
        <w:rPr>
          <w:i/>
        </w:rPr>
        <w:t xml:space="preserve"> </w:t>
      </w:r>
      <w:r>
        <w:t>–</w:t>
      </w:r>
      <w:r w:rsidRPr="00093ADF">
        <w:t xml:space="preserve"> </w:t>
      </w:r>
      <w:r>
        <w:t xml:space="preserve">tak jak zaznaczono żółtym kolorem na obrazku poniżej. </w:t>
      </w:r>
    </w:p>
    <w:p w:rsidR="00093ADF" w:rsidRDefault="00093ADF" w:rsidP="00093ADF">
      <w:r>
        <w:rPr>
          <w:noProof/>
        </w:rPr>
        <w:drawing>
          <wp:inline distT="0" distB="0" distL="0" distR="0" wp14:anchorId="16500C6D" wp14:editId="729352A8">
            <wp:extent cx="5691237" cy="39528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2091" cy="395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DF" w:rsidRDefault="009F4C54">
      <w:r>
        <w:t xml:space="preserve">Dodajemy (klikając </w:t>
      </w:r>
      <w:r w:rsidRPr="00AC6AE7">
        <w:rPr>
          <w:b/>
        </w:rPr>
        <w:t>Dodaj&gt;&gt;)</w:t>
      </w:r>
      <w:r>
        <w:t xml:space="preserve"> do wybranej karty </w:t>
      </w:r>
      <w:r w:rsidRPr="00AC6AE7">
        <w:rPr>
          <w:i/>
        </w:rPr>
        <w:t>Wstążki</w:t>
      </w:r>
      <w:r w:rsidR="00AC6AE7">
        <w:t xml:space="preserve"> (wtedy trzeba wcześniej utworzyć nową grupę na tej karcie)</w:t>
      </w:r>
      <w:r>
        <w:t xml:space="preserve"> lub na pasek </w:t>
      </w:r>
      <w:r>
        <w:rPr>
          <w:i/>
        </w:rPr>
        <w:t>S</w:t>
      </w:r>
      <w:r w:rsidRPr="00456D83">
        <w:rPr>
          <w:i/>
        </w:rPr>
        <w:t>zybki</w:t>
      </w:r>
      <w:r>
        <w:rPr>
          <w:i/>
        </w:rPr>
        <w:t xml:space="preserve"> </w:t>
      </w:r>
      <w:r w:rsidRPr="009F4C54">
        <w:t>dostęp</w:t>
      </w:r>
      <w:r w:rsidRPr="009F4C54">
        <w:t>, zależnie co wybraliśmy na początku</w:t>
      </w:r>
      <w:r>
        <w:t xml:space="preserve"> i gotowe.</w:t>
      </w:r>
    </w:p>
    <w:p w:rsidR="00093ADF" w:rsidRPr="009F4C54" w:rsidRDefault="00093ADF" w:rsidP="009F4C54">
      <w:pPr>
        <w:pStyle w:val="Nagwek3"/>
        <w:rPr>
          <w:b/>
        </w:rPr>
      </w:pPr>
      <w:bookmarkStart w:id="1" w:name="_Ref3422608"/>
      <w:r w:rsidRPr="009F4C54">
        <w:rPr>
          <w:b/>
        </w:rPr>
        <w:lastRenderedPageBreak/>
        <w:t>Tworzenie tabeli łączącej dane do porównania (link)</w:t>
      </w:r>
      <w:bookmarkEnd w:id="1"/>
    </w:p>
    <w:p w:rsidR="00093ADF" w:rsidRPr="00093ADF" w:rsidRDefault="00093ADF"/>
    <w:p w:rsidR="00093ADF" w:rsidRPr="00C93756" w:rsidRDefault="00E031DD">
      <w:pPr>
        <w:rPr>
          <w:b/>
        </w:rPr>
      </w:pPr>
      <w:r w:rsidRPr="00C93756">
        <w:rPr>
          <w:b/>
        </w:rPr>
        <w:t>Uwaga: Potrzebujemy dane w obu zakresach zorganizowane tak, żeby:</w:t>
      </w:r>
    </w:p>
    <w:p w:rsidR="00E031DD" w:rsidRDefault="00E031DD" w:rsidP="00E031DD">
      <w:pPr>
        <w:pStyle w:val="Akapitzlist"/>
        <w:numPr>
          <w:ilvl w:val="0"/>
          <w:numId w:val="3"/>
        </w:numPr>
      </w:pPr>
      <w:r>
        <w:t xml:space="preserve">Kolumna – </w:t>
      </w:r>
      <w:r w:rsidRPr="00C93756">
        <w:rPr>
          <w:u w:val="single"/>
        </w:rPr>
        <w:t>klucz (np. numer faktury)</w:t>
      </w:r>
      <w:r>
        <w:t xml:space="preserve"> miała w obu zakresach  </w:t>
      </w:r>
      <w:r w:rsidRPr="00E031DD">
        <w:rPr>
          <w:u w:val="single"/>
        </w:rPr>
        <w:t>taką samą nazwę</w:t>
      </w:r>
      <w:r>
        <w:t xml:space="preserve"> (nagłówek)</w:t>
      </w:r>
    </w:p>
    <w:p w:rsidR="00E031DD" w:rsidRDefault="00E031DD" w:rsidP="00E031DD">
      <w:pPr>
        <w:pStyle w:val="Akapitzlist"/>
        <w:numPr>
          <w:ilvl w:val="0"/>
          <w:numId w:val="3"/>
        </w:numPr>
      </w:pPr>
      <w:r>
        <w:t xml:space="preserve">Kolumny z porównywanymi wartościami (kwoty) miały </w:t>
      </w:r>
      <w:r w:rsidRPr="00E031DD">
        <w:rPr>
          <w:u w:val="single"/>
        </w:rPr>
        <w:t>różne nagłówki</w:t>
      </w:r>
      <w:r>
        <w:t>, pozwalając</w:t>
      </w:r>
      <w:r w:rsidR="007C15B1">
        <w:t>e</w:t>
      </w:r>
      <w:r>
        <w:t xml:space="preserve"> na ich łatwą identyfikację w </w:t>
      </w:r>
      <w:r w:rsidR="007C15B1">
        <w:t>nowej</w:t>
      </w:r>
      <w:r>
        <w:t xml:space="preserve"> tabeli</w:t>
      </w:r>
    </w:p>
    <w:p w:rsidR="00E031DD" w:rsidRDefault="00E031DD" w:rsidP="00E031DD"/>
    <w:p w:rsidR="00E031DD" w:rsidRDefault="00CE3DA6" w:rsidP="007C15B1">
      <w:pPr>
        <w:pStyle w:val="Akapitzlist"/>
        <w:numPr>
          <w:ilvl w:val="0"/>
          <w:numId w:val="4"/>
        </w:numPr>
      </w:pPr>
      <w:r>
        <w:t xml:space="preserve">Wybieramy narzędzie </w:t>
      </w:r>
      <w:r>
        <w:t>„</w:t>
      </w:r>
      <w:r w:rsidRPr="007C15B1">
        <w:rPr>
          <w:b/>
          <w:i/>
        </w:rPr>
        <w:t>Kreator tabeli przestawnej i wykresu przestawnego</w:t>
      </w:r>
      <w:r>
        <w:t>”</w:t>
      </w:r>
      <w:r>
        <w:t xml:space="preserve"> a następnie „</w:t>
      </w:r>
      <w:r w:rsidRPr="007C15B1">
        <w:rPr>
          <w:i/>
        </w:rPr>
        <w:t>Wiele zakresów konsolidacji</w:t>
      </w:r>
      <w:r w:rsidR="007C15B1" w:rsidRPr="007C15B1">
        <w:rPr>
          <w:i/>
        </w:rPr>
        <w:t xml:space="preserve">”  </w:t>
      </w:r>
      <w:r w:rsidRPr="007C15B1">
        <w:rPr>
          <w:i/>
        </w:rPr>
        <w:t xml:space="preserve">i </w:t>
      </w:r>
      <w:r w:rsidR="007C15B1" w:rsidRPr="007C15B1">
        <w:rPr>
          <w:i/>
        </w:rPr>
        <w:t>„D</w:t>
      </w:r>
      <w:r w:rsidRPr="007C15B1">
        <w:rPr>
          <w:i/>
        </w:rPr>
        <w:t>alej</w:t>
      </w:r>
      <w:r w:rsidR="007C15B1" w:rsidRPr="007C15B1">
        <w:rPr>
          <w:i/>
        </w:rPr>
        <w:t xml:space="preserve"> &gt;</w:t>
      </w:r>
      <w:r>
        <w:t>”</w:t>
      </w:r>
    </w:p>
    <w:p w:rsidR="007C15B1" w:rsidRDefault="007C15B1" w:rsidP="00E031DD">
      <w:r>
        <w:rPr>
          <w:noProof/>
        </w:rPr>
        <w:drawing>
          <wp:inline distT="0" distB="0" distL="0" distR="0" wp14:anchorId="5E59DC07" wp14:editId="4C615252">
            <wp:extent cx="5760720" cy="3114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B1" w:rsidRDefault="007C15B1" w:rsidP="007C15B1">
      <w:pPr>
        <w:pStyle w:val="Akapitzlist"/>
        <w:numPr>
          <w:ilvl w:val="0"/>
          <w:numId w:val="4"/>
        </w:numPr>
      </w:pPr>
      <w:r w:rsidRPr="007C15B1">
        <w:rPr>
          <w:i/>
        </w:rPr>
        <w:t>„Dalej &gt;</w:t>
      </w:r>
      <w:r>
        <w:t>”</w:t>
      </w:r>
      <w:r>
        <w:t xml:space="preserve"> </w:t>
      </w:r>
    </w:p>
    <w:p w:rsidR="007C15B1" w:rsidRDefault="007C15B1" w:rsidP="007C15B1">
      <w:pPr>
        <w:pStyle w:val="Akapitzlist"/>
      </w:pPr>
      <w:r>
        <w:rPr>
          <w:noProof/>
        </w:rPr>
        <w:drawing>
          <wp:inline distT="0" distB="0" distL="0" distR="0" wp14:anchorId="61BCD0C2" wp14:editId="7769560C">
            <wp:extent cx="3867150" cy="2352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E9" w:rsidRDefault="007158E9">
      <w:pPr>
        <w:rPr>
          <w:highlight w:val="lightGray"/>
        </w:rPr>
      </w:pPr>
      <w:r>
        <w:rPr>
          <w:highlight w:val="lightGray"/>
        </w:rPr>
        <w:br w:type="page"/>
      </w:r>
    </w:p>
    <w:p w:rsidR="007C15B1" w:rsidRDefault="007158E9" w:rsidP="007158E9">
      <w:pPr>
        <w:pStyle w:val="Akapitzlist"/>
        <w:numPr>
          <w:ilvl w:val="0"/>
          <w:numId w:val="4"/>
        </w:numPr>
      </w:pPr>
      <w:r>
        <w:lastRenderedPageBreak/>
        <w:t>Zaznaczamy pierwszy zakres do porównania (kolumnę-klucz i kolumnę porównywaną) i klikamy „</w:t>
      </w:r>
      <w:r w:rsidRPr="007158E9">
        <w:rPr>
          <w:b/>
          <w:i/>
        </w:rPr>
        <w:t>Dodaj</w:t>
      </w:r>
      <w:r>
        <w:t>”. Tak samo postępujemy z drugim zakresem i dopiero  wtedy klikamy „</w:t>
      </w:r>
      <w:r w:rsidRPr="007158E9">
        <w:rPr>
          <w:i/>
        </w:rPr>
        <w:t>Dalej</w:t>
      </w:r>
      <w:r>
        <w:rPr>
          <w:i/>
        </w:rPr>
        <w:t xml:space="preserve"> </w:t>
      </w:r>
      <w:r>
        <w:t>”</w:t>
      </w:r>
    </w:p>
    <w:p w:rsidR="007158E9" w:rsidRDefault="007158E9" w:rsidP="007158E9">
      <w:pPr>
        <w:pStyle w:val="Akapitzlist"/>
      </w:pPr>
    </w:p>
    <w:p w:rsidR="007158E9" w:rsidRDefault="007158E9" w:rsidP="007158E9">
      <w:pPr>
        <w:pStyle w:val="Akapitzlist"/>
      </w:pPr>
      <w:r>
        <w:rPr>
          <w:noProof/>
        </w:rPr>
        <w:drawing>
          <wp:inline distT="0" distB="0" distL="0" distR="0" wp14:anchorId="4DB7548B" wp14:editId="6E04DD20">
            <wp:extent cx="3200400" cy="28860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E9" w:rsidRDefault="007158E9" w:rsidP="007158E9">
      <w:pPr>
        <w:pStyle w:val="Akapitzlist"/>
        <w:numPr>
          <w:ilvl w:val="0"/>
          <w:numId w:val="4"/>
        </w:numPr>
      </w:pPr>
      <w:r>
        <w:t>I dalej jak przy standardowej tabeli przestawnej</w:t>
      </w:r>
    </w:p>
    <w:p w:rsidR="007158E9" w:rsidRDefault="007158E9" w:rsidP="007158E9">
      <w:pPr>
        <w:pStyle w:val="Akapitzlist"/>
      </w:pPr>
      <w:r>
        <w:rPr>
          <w:noProof/>
        </w:rPr>
        <w:drawing>
          <wp:inline distT="0" distB="0" distL="0" distR="0" wp14:anchorId="18B5184B" wp14:editId="70922238">
            <wp:extent cx="5153025" cy="22764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E9" w:rsidRDefault="007158E9" w:rsidP="007C15B1">
      <w:pPr>
        <w:pStyle w:val="Akapitzlist"/>
      </w:pPr>
    </w:p>
    <w:p w:rsidR="007158E9" w:rsidRDefault="007158E9" w:rsidP="007158E9">
      <w:pPr>
        <w:pStyle w:val="Akapitzlist"/>
        <w:numPr>
          <w:ilvl w:val="0"/>
          <w:numId w:val="4"/>
        </w:numPr>
      </w:pPr>
      <w:r>
        <w:t xml:space="preserve">Niestety możliwości dostosowania takiej tabeli są bardziej ograniczone niż przy „normalnej” tabeli przestawnej. W wyniku otrzymujemy </w:t>
      </w:r>
      <w:proofErr w:type="spellStart"/>
      <w:r>
        <w:t>np</w:t>
      </w:r>
      <w:proofErr w:type="spellEnd"/>
      <w:r>
        <w:t>:</w:t>
      </w:r>
    </w:p>
    <w:p w:rsidR="007158E9" w:rsidRDefault="007158E9" w:rsidP="007158E9"/>
    <w:p w:rsidR="007158E9" w:rsidRDefault="007158E9" w:rsidP="007158E9">
      <w:pPr>
        <w:ind w:left="360"/>
      </w:pPr>
      <w:r>
        <w:t>Czyli obie wartości dla danego identyfikatora (tu</w:t>
      </w:r>
      <w:r w:rsidR="00376E89">
        <w:t>:</w:t>
      </w:r>
      <w:r>
        <w:t xml:space="preserve"> nr faktury) w kolumnie-klucz są zestawione obok siebie, ale </w:t>
      </w:r>
      <w:r w:rsidR="00376E89">
        <w:t>obok Excel je sumuje – a potrzebujemy znaleźć różnicę. I tu opcje są</w:t>
      </w:r>
      <w:r>
        <w:t xml:space="preserve"> </w:t>
      </w:r>
      <w:r w:rsidR="00376E89">
        <w:t>3:</w:t>
      </w:r>
    </w:p>
    <w:p w:rsidR="00376E89" w:rsidRDefault="00376E89" w:rsidP="00376E89">
      <w:pPr>
        <w:pStyle w:val="Akapitzlist"/>
        <w:numPr>
          <w:ilvl w:val="0"/>
          <w:numId w:val="5"/>
        </w:numPr>
      </w:pPr>
      <w:r>
        <w:t xml:space="preserve">W jednym z zakresów odwrócić znak - przemnożyć kolumnę z </w:t>
      </w:r>
      <w:r>
        <w:t>kwotą</w:t>
      </w:r>
      <w:r>
        <w:t xml:space="preserve"> * ( -1) , wtedy kwota z tej samej faktury będzie w kolumnie jednego kontrahenta na +, </w:t>
      </w:r>
      <w:r>
        <w:t xml:space="preserve">w kolumnie </w:t>
      </w:r>
      <w:r>
        <w:t>drugiego na „-„ i kolumnie „suma</w:t>
      </w:r>
      <w:r w:rsidR="00DA39B8">
        <w:t>”</w:t>
      </w:r>
      <w:r>
        <w:t xml:space="preserve"> zobaczymy różnicę.</w:t>
      </w:r>
    </w:p>
    <w:p w:rsidR="00376E89" w:rsidRDefault="00376E89" w:rsidP="00376E89">
      <w:pPr>
        <w:pStyle w:val="Akapitzlist"/>
        <w:ind w:left="1425"/>
      </w:pPr>
    </w:p>
    <w:p w:rsidR="00376E89" w:rsidRDefault="00376E89" w:rsidP="00376E89">
      <w:pPr>
        <w:pStyle w:val="Akapitzlist"/>
        <w:numPr>
          <w:ilvl w:val="0"/>
          <w:numId w:val="5"/>
        </w:numPr>
      </w:pPr>
      <w:r>
        <w:t>Przekopiować wartości do nowego arkusza i tam dodać kolumnę z różnicą (</w:t>
      </w:r>
      <w:r w:rsidR="00DA39B8">
        <w:t>M</w:t>
      </w:r>
      <w:r>
        <w:t xml:space="preserve">inus </w:t>
      </w:r>
      <w:r w:rsidR="00DA39B8">
        <w:t xml:space="preserve">jest </w:t>
      </w:r>
      <w:r>
        <w:t>taki, że tracimy możliwość odświeżania tabeli</w:t>
      </w:r>
      <w:r w:rsidR="00DA39B8">
        <w:t>. Plus: można np. dopisywać notatki w kolumnie obok</w:t>
      </w:r>
      <w:r>
        <w:t>).</w:t>
      </w:r>
    </w:p>
    <w:p w:rsidR="00376E89" w:rsidRDefault="00376E89" w:rsidP="00376E89">
      <w:pPr>
        <w:pStyle w:val="Akapitzlist"/>
      </w:pPr>
    </w:p>
    <w:p w:rsidR="00A32E99" w:rsidRDefault="00376E89" w:rsidP="00376E89">
      <w:pPr>
        <w:pStyle w:val="Akapitzlist"/>
        <w:numPr>
          <w:ilvl w:val="0"/>
          <w:numId w:val="5"/>
        </w:numPr>
      </w:pPr>
      <w:r>
        <w:lastRenderedPageBreak/>
        <w:t xml:space="preserve">Usunąć kolumnę suma z tabeli przestawnej. Za to dodać obok (poza tabelą) dodatkową kolumnę z różnicą </w:t>
      </w:r>
      <w:r w:rsidRPr="00A32E99">
        <w:rPr>
          <w:u w:val="single"/>
        </w:rPr>
        <w:t xml:space="preserve">(uwaga: </w:t>
      </w:r>
      <w:r w:rsidR="00A32E99" w:rsidRPr="00A32E99">
        <w:rPr>
          <w:u w:val="single"/>
        </w:rPr>
        <w:t>z reguły trzeba wpisać ręcznie formułę np. „=A4-B4”</w:t>
      </w:r>
      <w:r w:rsidR="00A32E99" w:rsidRPr="00A32E99">
        <w:t xml:space="preserve"> </w:t>
      </w:r>
      <w:r w:rsidR="00A32E99">
        <w:t>bo wybierając komórkę w tabeli przestawnej aktywujemy „WEŹ.DANE.TABELI()” a to niepotrzebne) i</w:t>
      </w:r>
      <w:r>
        <w:t xml:space="preserve"> przeciągnąć do końca. </w:t>
      </w:r>
    </w:p>
    <w:p w:rsidR="00A32E99" w:rsidRDefault="00A32E99" w:rsidP="00A32E99">
      <w:pPr>
        <w:pStyle w:val="Akapitzlist"/>
      </w:pPr>
    </w:p>
    <w:p w:rsidR="00A32E99" w:rsidRDefault="00A922F6" w:rsidP="00A32E99">
      <w:pPr>
        <w:pStyle w:val="Akapitzlist"/>
        <w:ind w:left="1425"/>
      </w:pPr>
      <w:r>
        <w:t>Zaznaczając nagłówek</w:t>
      </w:r>
      <w:r w:rsidR="00A32E99">
        <w:t xml:space="preserve"> w nowo dodanej kolumnie</w:t>
      </w:r>
      <w:r>
        <w:t>,</w:t>
      </w:r>
      <w:r w:rsidR="00A32E99">
        <w:t xml:space="preserve"> możemy ustawić w niej filtrowanie (</w:t>
      </w:r>
      <w:r w:rsidR="00A32E99" w:rsidRPr="00A32E99">
        <w:rPr>
          <w:i/>
        </w:rPr>
        <w:t>Dane &gt; Filtruj</w:t>
      </w:r>
      <w:r w:rsidR="00A32E99">
        <w:t>) i w ten sposób wyświetlać tylko pozycje z różnicą lub tylko zgodne (filtrowanie ukrywa/odkrywa całe wiersze więc dane w tabeli przestawnej też).</w:t>
      </w:r>
    </w:p>
    <w:p w:rsidR="00A32E99" w:rsidRDefault="00A32E99" w:rsidP="00A32E99">
      <w:pPr>
        <w:pStyle w:val="Akapitzlist"/>
        <w:ind w:left="1425"/>
      </w:pPr>
    </w:p>
    <w:p w:rsidR="00376E89" w:rsidRPr="00093ADF" w:rsidRDefault="00A32E99" w:rsidP="00A922F6">
      <w:pPr>
        <w:pStyle w:val="Akapitzlist"/>
        <w:ind w:left="1425"/>
      </w:pPr>
      <w:r>
        <w:t>Minus</w:t>
      </w:r>
      <w:r w:rsidR="00DA39B8">
        <w:t>y</w:t>
      </w:r>
      <w:r>
        <w:t xml:space="preserve"> – sposób „mało elegancki”</w:t>
      </w:r>
      <w:r w:rsidR="00DA39B8">
        <w:t>,</w:t>
      </w:r>
      <w:r>
        <w:t xml:space="preserve"> </w:t>
      </w:r>
      <w:r w:rsidR="00DA39B8">
        <w:t xml:space="preserve">wymaga ręcznego przeciągania formuły w dodanej kolumnie, tak żeby pokrywała się z ilością wierszy w tabeli przestawnej. </w:t>
      </w:r>
      <w:r w:rsidR="00A922F6">
        <w:t xml:space="preserve">Nie warto dopisywać notatek, bo po odświeżeniu lub przefiltrowaniu tabeli przestawnej staną się bez sensu. </w:t>
      </w:r>
      <w:r w:rsidR="00DA39B8">
        <w:t xml:space="preserve">Plusy – jeśli </w:t>
      </w:r>
      <w:r w:rsidR="00A922F6">
        <w:t>poprawimy</w:t>
      </w:r>
      <w:r w:rsidR="00DA39B8">
        <w:t xml:space="preserve"> dane </w:t>
      </w:r>
      <w:r w:rsidR="00A922F6">
        <w:t>w zakresach wyjściowych wystarczy tabelę przestawną odświeżyć (prawy przycisk myszy i „</w:t>
      </w:r>
      <w:r w:rsidR="00A922F6" w:rsidRPr="00A922F6">
        <w:rPr>
          <w:i/>
        </w:rPr>
        <w:t>Odświ</w:t>
      </w:r>
      <w:bookmarkStart w:id="2" w:name="_GoBack"/>
      <w:bookmarkEnd w:id="2"/>
      <w:r w:rsidR="00A922F6" w:rsidRPr="00A922F6">
        <w:rPr>
          <w:i/>
        </w:rPr>
        <w:t>eż</w:t>
      </w:r>
      <w:r w:rsidR="00A922F6">
        <w:t>”).</w:t>
      </w:r>
    </w:p>
    <w:sectPr w:rsidR="00376E89" w:rsidRPr="00093ADF" w:rsidSect="00AC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626"/>
    <w:multiLevelType w:val="hybridMultilevel"/>
    <w:tmpl w:val="AA20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8A2"/>
    <w:multiLevelType w:val="hybridMultilevel"/>
    <w:tmpl w:val="2E66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2E7A"/>
    <w:multiLevelType w:val="hybridMultilevel"/>
    <w:tmpl w:val="81201C62"/>
    <w:lvl w:ilvl="0" w:tplc="8A881C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BF9"/>
    <w:multiLevelType w:val="hybridMultilevel"/>
    <w:tmpl w:val="ABB27BE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D2D1F85"/>
    <w:multiLevelType w:val="hybridMultilevel"/>
    <w:tmpl w:val="22349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C0"/>
    <w:rsid w:val="00093ADF"/>
    <w:rsid w:val="00376E89"/>
    <w:rsid w:val="00392206"/>
    <w:rsid w:val="00456D83"/>
    <w:rsid w:val="007158E9"/>
    <w:rsid w:val="007C15B1"/>
    <w:rsid w:val="008569C0"/>
    <w:rsid w:val="00914F1C"/>
    <w:rsid w:val="009957BD"/>
    <w:rsid w:val="009F4C54"/>
    <w:rsid w:val="00A32E99"/>
    <w:rsid w:val="00A71525"/>
    <w:rsid w:val="00A922F6"/>
    <w:rsid w:val="00AA679D"/>
    <w:rsid w:val="00AC6AE7"/>
    <w:rsid w:val="00C93756"/>
    <w:rsid w:val="00CE3DA6"/>
    <w:rsid w:val="00DA39B8"/>
    <w:rsid w:val="00E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359"/>
  <w15:chartTrackingRefBased/>
  <w15:docId w15:val="{F39B4160-4065-4B74-96E3-9647C3C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ADF"/>
  </w:style>
  <w:style w:type="paragraph" w:styleId="Nagwek1">
    <w:name w:val="heading 1"/>
    <w:basedOn w:val="Normalny"/>
    <w:next w:val="Normalny"/>
    <w:link w:val="Nagwek1Znak"/>
    <w:uiPriority w:val="9"/>
    <w:qFormat/>
    <w:rsid w:val="00456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6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4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6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D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F4C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kuteczneraporty.pl/blog/laczenie-identycznych-tabel-do-tabeli-przestawnej-cz-1-kreato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Grabowski</dc:creator>
  <cp:keywords/>
  <dc:description/>
  <cp:lastModifiedBy>Pawel Grabowski</cp:lastModifiedBy>
  <cp:revision>9</cp:revision>
  <dcterms:created xsi:type="dcterms:W3CDTF">2019-03-14T00:46:00Z</dcterms:created>
  <dcterms:modified xsi:type="dcterms:W3CDTF">2019-03-14T02:36:00Z</dcterms:modified>
</cp:coreProperties>
</file>